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792C" w:rsidRPr="0013792C" w:rsidRDefault="0013792C" w:rsidP="0013792C">
      <w:pPr>
        <w:shd w:val="clear" w:color="auto" w:fill="FFFFFF"/>
        <w:spacing w:before="180" w:after="0" w:line="240" w:lineRule="auto"/>
        <w:outlineLvl w:val="2"/>
        <w:rPr>
          <w:rFonts w:ascii="Copse" w:eastAsia="Times New Roman" w:hAnsi="Copse" w:cs="Times New Roman"/>
          <w:color w:val="000000"/>
          <w:sz w:val="36"/>
          <w:szCs w:val="36"/>
        </w:rPr>
      </w:pPr>
      <w:r w:rsidRPr="0013792C">
        <w:rPr>
          <w:rFonts w:ascii="Copse" w:eastAsia="Times New Roman" w:hAnsi="Copse" w:cs="Times New Roman"/>
          <w:color w:val="000000"/>
          <w:sz w:val="36"/>
          <w:szCs w:val="36"/>
        </w:rPr>
        <w:fldChar w:fldCharType="begin"/>
      </w:r>
      <w:r w:rsidRPr="0013792C">
        <w:rPr>
          <w:rFonts w:ascii="Copse" w:eastAsia="Times New Roman" w:hAnsi="Copse" w:cs="Times New Roman"/>
          <w:color w:val="000000"/>
          <w:sz w:val="36"/>
          <w:szCs w:val="36"/>
        </w:rPr>
        <w:instrText xml:space="preserve"> HYPERLINK "http://blog.pricelesseternity.com/2011/10/select-quotes-from-martin-luthers-95.html" </w:instrText>
      </w:r>
      <w:r w:rsidRPr="0013792C">
        <w:rPr>
          <w:rFonts w:ascii="Copse" w:eastAsia="Times New Roman" w:hAnsi="Copse" w:cs="Times New Roman"/>
          <w:color w:val="000000"/>
          <w:sz w:val="36"/>
          <w:szCs w:val="36"/>
        </w:rPr>
        <w:fldChar w:fldCharType="separate"/>
      </w:r>
      <w:r w:rsidRPr="0013792C">
        <w:rPr>
          <w:rFonts w:ascii="Copse" w:eastAsia="Times New Roman" w:hAnsi="Copse" w:cs="Times New Roman"/>
          <w:color w:val="380066"/>
          <w:sz w:val="36"/>
          <w:szCs w:val="36"/>
        </w:rPr>
        <w:t xml:space="preserve">Select Quotes </w:t>
      </w:r>
      <w:proofErr w:type="gramStart"/>
      <w:r w:rsidRPr="0013792C">
        <w:rPr>
          <w:rFonts w:ascii="Copse" w:eastAsia="Times New Roman" w:hAnsi="Copse" w:cs="Times New Roman"/>
          <w:color w:val="380066"/>
          <w:sz w:val="36"/>
          <w:szCs w:val="36"/>
        </w:rPr>
        <w:t>From</w:t>
      </w:r>
      <w:proofErr w:type="gramEnd"/>
      <w:r w:rsidRPr="0013792C">
        <w:rPr>
          <w:rFonts w:ascii="Copse" w:eastAsia="Times New Roman" w:hAnsi="Copse" w:cs="Times New Roman"/>
          <w:color w:val="380066"/>
          <w:sz w:val="36"/>
          <w:szCs w:val="36"/>
        </w:rPr>
        <w:t xml:space="preserve"> Mar</w:t>
      </w:r>
      <w:r w:rsidR="009E5E9D">
        <w:rPr>
          <w:rFonts w:ascii="Copse" w:eastAsia="Times New Roman" w:hAnsi="Copse" w:cs="Times New Roman"/>
          <w:color w:val="380066"/>
          <w:sz w:val="36"/>
          <w:szCs w:val="36"/>
        </w:rPr>
        <w:t>tin Luther's 95 Theses - 1517 CE</w:t>
      </w:r>
      <w:bookmarkStart w:id="0" w:name="_GoBack"/>
      <w:bookmarkEnd w:id="0"/>
      <w:r w:rsidRPr="0013792C">
        <w:rPr>
          <w:rFonts w:ascii="Copse" w:eastAsia="Times New Roman" w:hAnsi="Copse" w:cs="Times New Roman"/>
          <w:color w:val="380066"/>
          <w:sz w:val="36"/>
          <w:szCs w:val="36"/>
        </w:rPr>
        <w:t xml:space="preserve"> - Church History</w:t>
      </w:r>
      <w:r w:rsidRPr="0013792C">
        <w:rPr>
          <w:rFonts w:ascii="Copse" w:eastAsia="Times New Roman" w:hAnsi="Copse" w:cs="Times New Roman"/>
          <w:color w:val="000000"/>
          <w:sz w:val="36"/>
          <w:szCs w:val="36"/>
        </w:rPr>
        <w:fldChar w:fldCharType="end"/>
      </w:r>
    </w:p>
    <w:p w:rsidR="0013792C" w:rsidRPr="0013792C" w:rsidRDefault="0013792C" w:rsidP="0013792C">
      <w:pPr>
        <w:shd w:val="clear" w:color="auto" w:fill="FFFFFF"/>
        <w:spacing w:after="0" w:line="240" w:lineRule="auto"/>
        <w:jc w:val="center"/>
        <w:rPr>
          <w:rFonts w:ascii="Arial" w:eastAsia="Times New Roman" w:hAnsi="Arial" w:cs="Arial"/>
          <w:color w:val="000000"/>
          <w:sz w:val="20"/>
          <w:szCs w:val="20"/>
        </w:rPr>
      </w:pPr>
    </w:p>
    <w:p w:rsidR="0013792C" w:rsidRPr="0013792C" w:rsidRDefault="0013792C" w:rsidP="0013792C">
      <w:pPr>
        <w:shd w:val="clear" w:color="auto" w:fill="FFFFFF"/>
        <w:spacing w:after="0" w:line="240" w:lineRule="auto"/>
        <w:rPr>
          <w:rFonts w:ascii="Arial" w:eastAsia="Times New Roman" w:hAnsi="Arial" w:cs="Arial"/>
          <w:color w:val="000000"/>
          <w:sz w:val="20"/>
          <w:szCs w:val="20"/>
        </w:rPr>
      </w:pPr>
      <w:r w:rsidRPr="0013792C">
        <w:rPr>
          <w:rFonts w:ascii="Arial" w:eastAsia="Times New Roman" w:hAnsi="Arial" w:cs="Arial"/>
          <w:color w:val="000000"/>
          <w:sz w:val="20"/>
          <w:szCs w:val="20"/>
        </w:rPr>
        <w:br/>
        <w:t>It was the eve of All Saints Day— October 31st. The year was 1517, and a man named Martin Luther was about to release something that would light the world on fire.</w:t>
      </w:r>
      <w:r w:rsidRPr="0013792C">
        <w:rPr>
          <w:rFonts w:ascii="Arial" w:eastAsia="Times New Roman" w:hAnsi="Arial" w:cs="Arial"/>
          <w:color w:val="000000"/>
          <w:sz w:val="20"/>
          <w:szCs w:val="20"/>
        </w:rPr>
        <w:br/>
      </w:r>
      <w:r w:rsidRPr="0013792C">
        <w:rPr>
          <w:rFonts w:ascii="Arial" w:eastAsia="Times New Roman" w:hAnsi="Arial" w:cs="Arial"/>
          <w:color w:val="000000"/>
          <w:sz w:val="20"/>
          <w:szCs w:val="20"/>
        </w:rPr>
        <w:br/>
      </w:r>
      <w:r w:rsidRPr="0013792C">
        <w:rPr>
          <w:rFonts w:ascii="Arial" w:eastAsia="Times New Roman" w:hAnsi="Arial" w:cs="Arial"/>
          <w:i/>
          <w:iCs/>
          <w:color w:val="000000"/>
          <w:sz w:val="20"/>
          <w:szCs w:val="20"/>
        </w:rPr>
        <w:t>What was it?</w:t>
      </w:r>
      <w:r w:rsidRPr="0013792C">
        <w:rPr>
          <w:rFonts w:ascii="Arial" w:eastAsia="Times New Roman" w:hAnsi="Arial" w:cs="Arial"/>
          <w:color w:val="000000"/>
          <w:sz w:val="20"/>
          <w:szCs w:val="20"/>
        </w:rPr>
        <w:t> </w:t>
      </w:r>
      <w:proofErr w:type="gramStart"/>
      <w:r w:rsidRPr="0013792C">
        <w:rPr>
          <w:rFonts w:ascii="Arial" w:eastAsia="Times New Roman" w:hAnsi="Arial" w:cs="Arial"/>
          <w:color w:val="000000"/>
          <w:sz w:val="20"/>
          <w:szCs w:val="20"/>
        </w:rPr>
        <w:t>The 95 Theses.</w:t>
      </w:r>
      <w:proofErr w:type="gramEnd"/>
      <w:r w:rsidRPr="0013792C">
        <w:rPr>
          <w:rFonts w:ascii="Arial" w:eastAsia="Times New Roman" w:hAnsi="Arial" w:cs="Arial"/>
          <w:color w:val="000000"/>
          <w:sz w:val="20"/>
          <w:szCs w:val="20"/>
        </w:rPr>
        <w:br/>
      </w:r>
      <w:r w:rsidRPr="0013792C">
        <w:rPr>
          <w:rFonts w:ascii="Arial" w:eastAsia="Times New Roman" w:hAnsi="Arial" w:cs="Arial"/>
          <w:color w:val="000000"/>
          <w:sz w:val="20"/>
          <w:szCs w:val="20"/>
        </w:rPr>
        <w:br/>
        <w:t>Martin Luther, on that October 31st night, was unaware of exactly how great a fire he had lit. In fact, at the time, Martin Luther did not yet seem to have a desire to break with the Roman Catholic Church, stating the following:</w:t>
      </w:r>
    </w:p>
    <w:p w:rsidR="0013792C" w:rsidRDefault="0013792C" w:rsidP="0013792C">
      <w:pPr>
        <w:shd w:val="clear" w:color="auto" w:fill="FFFFFF"/>
        <w:spacing w:after="0" w:line="240" w:lineRule="auto"/>
        <w:rPr>
          <w:rFonts w:ascii="Arial" w:eastAsia="Times New Roman" w:hAnsi="Arial" w:cs="Arial"/>
          <w:color w:val="000000"/>
          <w:sz w:val="20"/>
          <w:szCs w:val="20"/>
        </w:rPr>
      </w:pPr>
      <w:r w:rsidRPr="0013792C">
        <w:rPr>
          <w:rFonts w:ascii="Arial" w:eastAsia="Times New Roman" w:hAnsi="Arial" w:cs="Arial"/>
          <w:color w:val="000000"/>
          <w:sz w:val="20"/>
          <w:szCs w:val="20"/>
        </w:rPr>
        <w:t>I offer it with a most faithful heart, and one most devoted to your [Lord Albert] most reverend Fatherhood, </w:t>
      </w:r>
      <w:r w:rsidRPr="0013792C">
        <w:rPr>
          <w:rFonts w:ascii="Arial" w:eastAsia="Times New Roman" w:hAnsi="Arial" w:cs="Arial"/>
          <w:b/>
          <w:bCs/>
          <w:color w:val="000000"/>
          <w:sz w:val="20"/>
          <w:szCs w:val="20"/>
        </w:rPr>
        <w:t>since I too am part of your flock</w:t>
      </w:r>
      <w:r w:rsidRPr="0013792C">
        <w:rPr>
          <w:rFonts w:ascii="Arial" w:eastAsia="Times New Roman" w:hAnsi="Arial" w:cs="Arial"/>
          <w:color w:val="000000"/>
          <w:sz w:val="20"/>
          <w:szCs w:val="20"/>
        </w:rPr>
        <w:t xml:space="preserve">. May the Lord Jesus keep your most reverend Fatherhood for ever and </w:t>
      </w:r>
      <w:proofErr w:type="gramStart"/>
      <w:r w:rsidRPr="0013792C">
        <w:rPr>
          <w:rFonts w:ascii="Arial" w:eastAsia="Times New Roman" w:hAnsi="Arial" w:cs="Arial"/>
          <w:color w:val="000000"/>
          <w:sz w:val="20"/>
          <w:szCs w:val="20"/>
        </w:rPr>
        <w:t>ever.</w:t>
      </w:r>
      <w:proofErr w:type="gramEnd"/>
      <w:r w:rsidRPr="0013792C">
        <w:rPr>
          <w:rFonts w:ascii="Arial" w:eastAsia="Times New Roman" w:hAnsi="Arial" w:cs="Arial"/>
          <w:color w:val="000000"/>
          <w:sz w:val="20"/>
          <w:szCs w:val="20"/>
        </w:rPr>
        <w:t xml:space="preserve"> Amen. (</w:t>
      </w:r>
      <w:hyperlink r:id="rId6" w:history="1">
        <w:r w:rsidRPr="0013792C">
          <w:rPr>
            <w:rFonts w:ascii="Arial" w:eastAsia="Times New Roman" w:hAnsi="Arial" w:cs="Arial"/>
            <w:b/>
            <w:bCs/>
            <w:i/>
            <w:iCs/>
            <w:color w:val="006639"/>
            <w:sz w:val="20"/>
            <w:szCs w:val="20"/>
          </w:rPr>
          <w:t xml:space="preserve">Introductory Letter </w:t>
        </w:r>
        <w:proofErr w:type="gramStart"/>
        <w:r w:rsidRPr="0013792C">
          <w:rPr>
            <w:rFonts w:ascii="Arial" w:eastAsia="Times New Roman" w:hAnsi="Arial" w:cs="Arial"/>
            <w:b/>
            <w:bCs/>
            <w:i/>
            <w:iCs/>
            <w:color w:val="006639"/>
            <w:sz w:val="20"/>
            <w:szCs w:val="20"/>
          </w:rPr>
          <w:t>To The</w:t>
        </w:r>
        <w:proofErr w:type="gramEnd"/>
        <w:r w:rsidRPr="0013792C">
          <w:rPr>
            <w:rFonts w:ascii="Arial" w:eastAsia="Times New Roman" w:hAnsi="Arial" w:cs="Arial"/>
            <w:b/>
            <w:bCs/>
            <w:i/>
            <w:iCs/>
            <w:color w:val="006639"/>
            <w:sz w:val="20"/>
            <w:szCs w:val="20"/>
          </w:rPr>
          <w:t xml:space="preserve"> 95 Theses</w:t>
        </w:r>
      </w:hyperlink>
      <w:r w:rsidRPr="0013792C">
        <w:rPr>
          <w:rFonts w:ascii="Arial" w:eastAsia="Times New Roman" w:hAnsi="Arial" w:cs="Arial"/>
          <w:color w:val="000000"/>
          <w:sz w:val="20"/>
          <w:szCs w:val="20"/>
        </w:rPr>
        <w:t>, emphasis added)</w:t>
      </w:r>
    </w:p>
    <w:p w:rsidR="00126E06" w:rsidRPr="0013792C" w:rsidRDefault="00126E06" w:rsidP="0013792C">
      <w:pPr>
        <w:shd w:val="clear" w:color="auto" w:fill="FFFFFF"/>
        <w:spacing w:after="0" w:line="240" w:lineRule="auto"/>
        <w:rPr>
          <w:rFonts w:ascii="Arial" w:eastAsia="Times New Roman" w:hAnsi="Arial" w:cs="Arial"/>
          <w:color w:val="000000"/>
          <w:sz w:val="20"/>
          <w:szCs w:val="20"/>
        </w:rPr>
      </w:pPr>
    </w:p>
    <w:p w:rsidR="0013792C" w:rsidRPr="0013792C" w:rsidRDefault="0013792C" w:rsidP="0013792C">
      <w:pPr>
        <w:shd w:val="clear" w:color="auto" w:fill="FFFFFF"/>
        <w:spacing w:after="0" w:line="240" w:lineRule="auto"/>
        <w:rPr>
          <w:rFonts w:ascii="Arial" w:eastAsia="Times New Roman" w:hAnsi="Arial" w:cs="Arial"/>
          <w:color w:val="000000"/>
          <w:sz w:val="20"/>
          <w:szCs w:val="20"/>
        </w:rPr>
      </w:pPr>
      <w:r w:rsidRPr="0013792C">
        <w:rPr>
          <w:rFonts w:ascii="Arial" w:eastAsia="Times New Roman" w:hAnsi="Arial" w:cs="Arial"/>
          <w:color w:val="000000"/>
          <w:sz w:val="20"/>
          <w:szCs w:val="20"/>
        </w:rPr>
        <w:t>However, that's not to say that Martin Luther's 95 Theses were uncritical— because they were. Luther writes midway through his </w:t>
      </w:r>
      <w:r>
        <w:rPr>
          <w:rFonts w:ascii="Arial" w:eastAsia="Times New Roman" w:hAnsi="Arial" w:cs="Arial"/>
          <w:i/>
          <w:iCs/>
          <w:color w:val="000000"/>
          <w:sz w:val="20"/>
          <w:szCs w:val="20"/>
        </w:rPr>
        <w:t xml:space="preserve">Introductory Letter </w:t>
      </w:r>
      <w:proofErr w:type="gramStart"/>
      <w:r>
        <w:rPr>
          <w:rFonts w:ascii="Arial" w:eastAsia="Times New Roman" w:hAnsi="Arial" w:cs="Arial"/>
          <w:i/>
          <w:iCs/>
          <w:color w:val="000000"/>
          <w:sz w:val="20"/>
          <w:szCs w:val="20"/>
        </w:rPr>
        <w:t xml:space="preserve">To </w:t>
      </w:r>
      <w:r w:rsidRPr="0013792C">
        <w:rPr>
          <w:rFonts w:ascii="Arial" w:eastAsia="Times New Roman" w:hAnsi="Arial" w:cs="Arial"/>
          <w:i/>
          <w:iCs/>
          <w:color w:val="000000"/>
          <w:sz w:val="20"/>
          <w:szCs w:val="20"/>
        </w:rPr>
        <w:t>The</w:t>
      </w:r>
      <w:proofErr w:type="gramEnd"/>
      <w:r w:rsidRPr="0013792C">
        <w:rPr>
          <w:rFonts w:ascii="Arial" w:eastAsia="Times New Roman" w:hAnsi="Arial" w:cs="Arial"/>
          <w:i/>
          <w:iCs/>
          <w:color w:val="000000"/>
          <w:sz w:val="20"/>
          <w:szCs w:val="20"/>
        </w:rPr>
        <w:t xml:space="preserve"> 95 Theses</w:t>
      </w:r>
      <w:r w:rsidRPr="0013792C">
        <w:rPr>
          <w:rFonts w:ascii="Arial" w:eastAsia="Times New Roman" w:hAnsi="Arial" w:cs="Arial"/>
          <w:color w:val="000000"/>
          <w:sz w:val="20"/>
          <w:szCs w:val="20"/>
        </w:rPr>
        <w:t>:</w:t>
      </w:r>
    </w:p>
    <w:p w:rsidR="0013792C" w:rsidRDefault="0013792C" w:rsidP="0013792C">
      <w:pPr>
        <w:shd w:val="clear" w:color="auto" w:fill="FFFFFF"/>
        <w:spacing w:after="0" w:line="240" w:lineRule="auto"/>
        <w:rPr>
          <w:rFonts w:ascii="Arial" w:eastAsia="Times New Roman" w:hAnsi="Arial" w:cs="Arial"/>
          <w:color w:val="000000"/>
          <w:sz w:val="20"/>
          <w:szCs w:val="20"/>
        </w:rPr>
      </w:pPr>
      <w:r w:rsidRPr="0013792C">
        <w:rPr>
          <w:rFonts w:ascii="Arial" w:eastAsia="Times New Roman" w:hAnsi="Arial" w:cs="Arial"/>
          <w:color w:val="000000"/>
          <w:sz w:val="20"/>
          <w:szCs w:val="20"/>
        </w:rPr>
        <w:t>Lastly, works of piety and charity are infinitely better than indulgences, and yet they do not preach these with such display or so much zeal; nay, they keep silence about them for the sake of preaching pardons. And yet it is the first and sole duty of all bishops, that the people should learn the Gospel and Christian charity: for Christ nowhere commands that indulgences should be preached. What a dreadful thing it is then, what peril to a bishop, if, while the Gospel is passed over in silence, he permits nothing but the noisy outcry of indulgences to be spread among his people, and bestows more care on these than on the Gospel! (</w:t>
      </w:r>
      <w:hyperlink r:id="rId7" w:history="1">
        <w:r w:rsidRPr="0013792C">
          <w:rPr>
            <w:rFonts w:ascii="Arial" w:eastAsia="Times New Roman" w:hAnsi="Arial" w:cs="Arial"/>
            <w:b/>
            <w:bCs/>
            <w:i/>
            <w:iCs/>
            <w:color w:val="006639"/>
            <w:sz w:val="20"/>
            <w:szCs w:val="20"/>
          </w:rPr>
          <w:t xml:space="preserve">Introductory Letter </w:t>
        </w:r>
        <w:proofErr w:type="gramStart"/>
        <w:r w:rsidRPr="0013792C">
          <w:rPr>
            <w:rFonts w:ascii="Arial" w:eastAsia="Times New Roman" w:hAnsi="Arial" w:cs="Arial"/>
            <w:b/>
            <w:bCs/>
            <w:i/>
            <w:iCs/>
            <w:color w:val="006639"/>
            <w:sz w:val="20"/>
            <w:szCs w:val="20"/>
          </w:rPr>
          <w:t>To</w:t>
        </w:r>
        <w:proofErr w:type="gramEnd"/>
        <w:r w:rsidRPr="0013792C">
          <w:rPr>
            <w:rFonts w:ascii="Arial" w:eastAsia="Times New Roman" w:hAnsi="Arial" w:cs="Arial"/>
            <w:b/>
            <w:bCs/>
            <w:i/>
            <w:iCs/>
            <w:color w:val="006639"/>
            <w:sz w:val="20"/>
            <w:szCs w:val="20"/>
          </w:rPr>
          <w:t xml:space="preserve"> The 95 Theses</w:t>
        </w:r>
      </w:hyperlink>
      <w:r w:rsidRPr="0013792C">
        <w:rPr>
          <w:rFonts w:ascii="Arial" w:eastAsia="Times New Roman" w:hAnsi="Arial" w:cs="Arial"/>
          <w:color w:val="000000"/>
          <w:sz w:val="20"/>
          <w:szCs w:val="20"/>
        </w:rPr>
        <w:t>)</w:t>
      </w:r>
    </w:p>
    <w:p w:rsidR="00126E06" w:rsidRPr="0013792C" w:rsidRDefault="00126E06" w:rsidP="0013792C">
      <w:pPr>
        <w:shd w:val="clear" w:color="auto" w:fill="FFFFFF"/>
        <w:spacing w:after="0" w:line="240" w:lineRule="auto"/>
        <w:rPr>
          <w:rFonts w:ascii="Arial" w:eastAsia="Times New Roman" w:hAnsi="Arial" w:cs="Arial"/>
          <w:color w:val="000000"/>
          <w:sz w:val="20"/>
          <w:szCs w:val="20"/>
        </w:rPr>
      </w:pPr>
    </w:p>
    <w:p w:rsidR="0013792C" w:rsidRPr="0013792C" w:rsidRDefault="0013792C" w:rsidP="0013792C">
      <w:pPr>
        <w:shd w:val="clear" w:color="auto" w:fill="FFFFFF"/>
        <w:spacing w:after="0" w:line="240" w:lineRule="auto"/>
        <w:rPr>
          <w:rFonts w:ascii="Arial" w:eastAsia="Times New Roman" w:hAnsi="Arial" w:cs="Arial"/>
          <w:color w:val="000000"/>
          <w:sz w:val="20"/>
          <w:szCs w:val="20"/>
        </w:rPr>
      </w:pPr>
      <w:r w:rsidRPr="0013792C">
        <w:rPr>
          <w:rFonts w:ascii="Arial" w:eastAsia="Times New Roman" w:hAnsi="Arial" w:cs="Arial"/>
          <w:color w:val="000000"/>
          <w:sz w:val="20"/>
          <w:szCs w:val="20"/>
        </w:rPr>
        <w:t xml:space="preserve">If you know anything about Martin Luther and his boldness in preaching justification "by grace alone through faith alone in Jesus Christ alone", but have never read the Ninety-Five Theses, you will probably be a little surprised when you read through them for the first time. Why? </w:t>
      </w:r>
      <w:proofErr w:type="gramStart"/>
      <w:r w:rsidRPr="0013792C">
        <w:rPr>
          <w:rFonts w:ascii="Arial" w:eastAsia="Times New Roman" w:hAnsi="Arial" w:cs="Arial"/>
          <w:color w:val="000000"/>
          <w:sz w:val="20"/>
          <w:szCs w:val="20"/>
        </w:rPr>
        <w:t>Because that famous doctrine is not even mentioned in them.</w:t>
      </w:r>
      <w:proofErr w:type="gramEnd"/>
      <w:r w:rsidRPr="0013792C">
        <w:rPr>
          <w:rFonts w:ascii="Arial" w:eastAsia="Times New Roman" w:hAnsi="Arial" w:cs="Arial"/>
          <w:color w:val="000000"/>
          <w:sz w:val="20"/>
          <w:szCs w:val="20"/>
        </w:rPr>
        <w:br/>
      </w:r>
      <w:r w:rsidRPr="0013792C">
        <w:rPr>
          <w:rFonts w:ascii="Arial" w:eastAsia="Times New Roman" w:hAnsi="Arial" w:cs="Arial"/>
          <w:color w:val="000000"/>
          <w:sz w:val="20"/>
          <w:szCs w:val="20"/>
        </w:rPr>
        <w:br/>
        <w:t>It is important to remember that Martin Luther did not instantly become "reformed" when he wrote the 95 Theses. For the most part, the 95 Theses primarily consisted of objections concerning the sale of indulgences in the church. Luther states:</w:t>
      </w:r>
    </w:p>
    <w:p w:rsidR="00126E06" w:rsidRDefault="00126E06" w:rsidP="0013792C">
      <w:pPr>
        <w:shd w:val="clear" w:color="auto" w:fill="FFFFFF"/>
        <w:spacing w:after="0" w:line="240" w:lineRule="auto"/>
        <w:rPr>
          <w:rFonts w:ascii="Arial" w:eastAsia="Times New Roman" w:hAnsi="Arial" w:cs="Arial"/>
          <w:color w:val="000000"/>
          <w:sz w:val="20"/>
          <w:szCs w:val="20"/>
        </w:rPr>
      </w:pPr>
    </w:p>
    <w:p w:rsidR="0013792C" w:rsidRPr="0013792C" w:rsidRDefault="0013792C" w:rsidP="0013792C">
      <w:pPr>
        <w:shd w:val="clear" w:color="auto" w:fill="FFFFFF"/>
        <w:spacing w:after="0" w:line="240" w:lineRule="auto"/>
        <w:rPr>
          <w:rFonts w:ascii="Arial" w:eastAsia="Times New Roman" w:hAnsi="Arial" w:cs="Arial"/>
          <w:color w:val="000000"/>
          <w:sz w:val="20"/>
          <w:szCs w:val="20"/>
        </w:rPr>
      </w:pPr>
      <w:r w:rsidRPr="0013792C">
        <w:rPr>
          <w:rFonts w:ascii="Arial" w:eastAsia="Times New Roman" w:hAnsi="Arial" w:cs="Arial"/>
          <w:color w:val="000000"/>
          <w:sz w:val="20"/>
          <w:szCs w:val="20"/>
        </w:rPr>
        <w:t xml:space="preserve">32. Those who believe that, through letters of pardon [indulgences], they are made sure of their own </w:t>
      </w:r>
      <w:proofErr w:type="gramStart"/>
      <w:r w:rsidRPr="0013792C">
        <w:rPr>
          <w:rFonts w:ascii="Arial" w:eastAsia="Times New Roman" w:hAnsi="Arial" w:cs="Arial"/>
          <w:color w:val="000000"/>
          <w:sz w:val="20"/>
          <w:szCs w:val="20"/>
        </w:rPr>
        <w:t>salvation,</w:t>
      </w:r>
      <w:proofErr w:type="gramEnd"/>
      <w:r w:rsidRPr="0013792C">
        <w:rPr>
          <w:rFonts w:ascii="Arial" w:eastAsia="Times New Roman" w:hAnsi="Arial" w:cs="Arial"/>
          <w:color w:val="000000"/>
          <w:sz w:val="20"/>
          <w:szCs w:val="20"/>
        </w:rPr>
        <w:t xml:space="preserve"> will be eternally damned along with their teachers. (</w:t>
      </w:r>
      <w:hyperlink r:id="rId8" w:history="1">
        <w:r w:rsidRPr="0013792C">
          <w:rPr>
            <w:rFonts w:ascii="Arial" w:eastAsia="Times New Roman" w:hAnsi="Arial" w:cs="Arial"/>
            <w:b/>
            <w:bCs/>
            <w:i/>
            <w:iCs/>
            <w:color w:val="006639"/>
            <w:sz w:val="20"/>
            <w:szCs w:val="20"/>
          </w:rPr>
          <w:t>95 Theses</w:t>
        </w:r>
      </w:hyperlink>
      <w:r w:rsidRPr="0013792C">
        <w:rPr>
          <w:rFonts w:ascii="Arial" w:eastAsia="Times New Roman" w:hAnsi="Arial" w:cs="Arial"/>
          <w:color w:val="000000"/>
          <w:sz w:val="20"/>
          <w:szCs w:val="20"/>
        </w:rPr>
        <w:t>)</w:t>
      </w:r>
    </w:p>
    <w:p w:rsidR="0013792C" w:rsidRPr="0013792C" w:rsidRDefault="00126E06" w:rsidP="0013792C">
      <w:pPr>
        <w:shd w:val="clear" w:color="auto" w:fill="FFFFFF"/>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The sale of indulgences was</w:t>
      </w:r>
      <w:r w:rsidR="0013792C" w:rsidRPr="0013792C">
        <w:rPr>
          <w:rFonts w:ascii="Arial" w:eastAsia="Times New Roman" w:hAnsi="Arial" w:cs="Arial"/>
          <w:color w:val="000000"/>
          <w:sz w:val="20"/>
          <w:szCs w:val="20"/>
        </w:rPr>
        <w:t xml:space="preserve"> a source of funds for the Roman Catholic Church. Those funds were being used to build a lavish new church building: Saint Peter's Basilica. Luther boldly writes concerning this pricey construction project:</w:t>
      </w:r>
    </w:p>
    <w:p w:rsidR="00126E06" w:rsidRDefault="00126E06" w:rsidP="0013792C">
      <w:pPr>
        <w:shd w:val="clear" w:color="auto" w:fill="FFFFFF"/>
        <w:spacing w:after="0" w:line="240" w:lineRule="auto"/>
        <w:rPr>
          <w:rFonts w:ascii="Arial" w:eastAsia="Times New Roman" w:hAnsi="Arial" w:cs="Arial"/>
          <w:color w:val="000000"/>
          <w:sz w:val="20"/>
          <w:szCs w:val="20"/>
        </w:rPr>
      </w:pPr>
    </w:p>
    <w:p w:rsidR="0013792C" w:rsidRPr="0013792C" w:rsidRDefault="0013792C" w:rsidP="0013792C">
      <w:pPr>
        <w:shd w:val="clear" w:color="auto" w:fill="FFFFFF"/>
        <w:spacing w:after="0" w:line="240" w:lineRule="auto"/>
        <w:rPr>
          <w:rFonts w:ascii="Arial" w:eastAsia="Times New Roman" w:hAnsi="Arial" w:cs="Arial"/>
          <w:color w:val="000000"/>
          <w:sz w:val="20"/>
          <w:szCs w:val="20"/>
        </w:rPr>
      </w:pPr>
      <w:r w:rsidRPr="0013792C">
        <w:rPr>
          <w:rFonts w:ascii="Arial" w:eastAsia="Times New Roman" w:hAnsi="Arial" w:cs="Arial"/>
          <w:color w:val="000000"/>
          <w:sz w:val="20"/>
          <w:szCs w:val="20"/>
        </w:rPr>
        <w:t>51. Christians should be taught that, as it would be the duty, so it would be the wish of the Pope, even to sell, if necessary, the Basilica of St. Peter, and to give of his own money to very many of those from whom the preachers of pardons [indulgences] extract money. (</w:t>
      </w:r>
      <w:hyperlink r:id="rId9" w:history="1">
        <w:r w:rsidRPr="0013792C">
          <w:rPr>
            <w:rFonts w:ascii="Arial" w:eastAsia="Times New Roman" w:hAnsi="Arial" w:cs="Arial"/>
            <w:b/>
            <w:bCs/>
            <w:i/>
            <w:iCs/>
            <w:color w:val="006639"/>
            <w:sz w:val="20"/>
            <w:szCs w:val="20"/>
          </w:rPr>
          <w:t>95 Theses</w:t>
        </w:r>
      </w:hyperlink>
      <w:r w:rsidRPr="0013792C">
        <w:rPr>
          <w:rFonts w:ascii="Arial" w:eastAsia="Times New Roman" w:hAnsi="Arial" w:cs="Arial"/>
          <w:color w:val="000000"/>
          <w:sz w:val="20"/>
          <w:szCs w:val="20"/>
        </w:rPr>
        <w:t>)</w:t>
      </w:r>
    </w:p>
    <w:p w:rsidR="0013792C" w:rsidRPr="0013792C" w:rsidRDefault="0013792C" w:rsidP="0013792C">
      <w:pPr>
        <w:shd w:val="clear" w:color="auto" w:fill="FFFFFF"/>
        <w:spacing w:after="0" w:line="240" w:lineRule="auto"/>
        <w:rPr>
          <w:rFonts w:ascii="Arial" w:eastAsia="Times New Roman" w:hAnsi="Arial" w:cs="Arial"/>
          <w:color w:val="000000"/>
          <w:sz w:val="20"/>
          <w:szCs w:val="20"/>
        </w:rPr>
      </w:pPr>
      <w:r w:rsidRPr="0013792C">
        <w:rPr>
          <w:rFonts w:ascii="Arial" w:eastAsia="Times New Roman" w:hAnsi="Arial" w:cs="Arial"/>
          <w:color w:val="000000"/>
          <w:sz w:val="20"/>
          <w:szCs w:val="20"/>
        </w:rPr>
        <w:t>Luther later states:</w:t>
      </w:r>
    </w:p>
    <w:p w:rsidR="00126E06" w:rsidRDefault="00126E06" w:rsidP="0013792C">
      <w:pPr>
        <w:shd w:val="clear" w:color="auto" w:fill="FFFFFF"/>
        <w:spacing w:after="0" w:line="240" w:lineRule="auto"/>
        <w:rPr>
          <w:rFonts w:ascii="Arial" w:eastAsia="Times New Roman" w:hAnsi="Arial" w:cs="Arial"/>
          <w:color w:val="000000"/>
          <w:sz w:val="20"/>
          <w:szCs w:val="20"/>
        </w:rPr>
      </w:pPr>
    </w:p>
    <w:p w:rsidR="0013792C" w:rsidRPr="0013792C" w:rsidRDefault="0013792C" w:rsidP="0013792C">
      <w:pPr>
        <w:shd w:val="clear" w:color="auto" w:fill="FFFFFF"/>
        <w:spacing w:after="0" w:line="240" w:lineRule="auto"/>
        <w:rPr>
          <w:rFonts w:ascii="Arial" w:eastAsia="Times New Roman" w:hAnsi="Arial" w:cs="Arial"/>
          <w:color w:val="000000"/>
          <w:sz w:val="20"/>
          <w:szCs w:val="20"/>
        </w:rPr>
      </w:pPr>
      <w:r w:rsidRPr="0013792C">
        <w:rPr>
          <w:rFonts w:ascii="Arial" w:eastAsia="Times New Roman" w:hAnsi="Arial" w:cs="Arial"/>
          <w:color w:val="000000"/>
          <w:sz w:val="20"/>
          <w:szCs w:val="20"/>
        </w:rPr>
        <w:t>86. Again; why does not the Pope, whose riches are at this day more ample than those of the wealthiest of the wealthy, build the one Basilica of St. Peter with his own money, rather than with that of poor believers? (</w:t>
      </w:r>
      <w:hyperlink r:id="rId10" w:history="1">
        <w:r w:rsidRPr="0013792C">
          <w:rPr>
            <w:rFonts w:ascii="Arial" w:eastAsia="Times New Roman" w:hAnsi="Arial" w:cs="Arial"/>
            <w:b/>
            <w:bCs/>
            <w:i/>
            <w:iCs/>
            <w:color w:val="006639"/>
            <w:sz w:val="20"/>
            <w:szCs w:val="20"/>
          </w:rPr>
          <w:t>95 Theses</w:t>
        </w:r>
      </w:hyperlink>
      <w:r w:rsidRPr="0013792C">
        <w:rPr>
          <w:rFonts w:ascii="Arial" w:eastAsia="Times New Roman" w:hAnsi="Arial" w:cs="Arial"/>
          <w:color w:val="000000"/>
          <w:sz w:val="20"/>
          <w:szCs w:val="20"/>
        </w:rPr>
        <w:t>)</w:t>
      </w:r>
    </w:p>
    <w:p w:rsidR="0013792C" w:rsidRPr="0013792C" w:rsidRDefault="0013792C" w:rsidP="0013792C">
      <w:pPr>
        <w:shd w:val="clear" w:color="auto" w:fill="FFFFFF"/>
        <w:spacing w:after="0" w:line="240" w:lineRule="auto"/>
        <w:rPr>
          <w:rFonts w:ascii="Arial" w:eastAsia="Times New Roman" w:hAnsi="Arial" w:cs="Arial"/>
          <w:color w:val="000000"/>
          <w:sz w:val="20"/>
          <w:szCs w:val="20"/>
        </w:rPr>
      </w:pPr>
      <w:r w:rsidRPr="0013792C">
        <w:rPr>
          <w:rFonts w:ascii="Arial" w:eastAsia="Times New Roman" w:hAnsi="Arial" w:cs="Arial"/>
          <w:color w:val="000000"/>
          <w:sz w:val="20"/>
          <w:szCs w:val="20"/>
        </w:rPr>
        <w:t>Such critical objections directly pointed at the Pope did not go unnoticed. Martin Luther was sure to make clear how indulgences were to be considered:</w:t>
      </w:r>
    </w:p>
    <w:p w:rsidR="00126E06" w:rsidRDefault="00126E06" w:rsidP="0013792C">
      <w:pPr>
        <w:shd w:val="clear" w:color="auto" w:fill="FFFFFF"/>
        <w:spacing w:after="0" w:line="240" w:lineRule="auto"/>
        <w:rPr>
          <w:rFonts w:ascii="Arial" w:eastAsia="Times New Roman" w:hAnsi="Arial" w:cs="Arial"/>
          <w:color w:val="000000"/>
          <w:sz w:val="20"/>
          <w:szCs w:val="20"/>
        </w:rPr>
      </w:pPr>
    </w:p>
    <w:p w:rsidR="00126E06" w:rsidRPr="0013792C" w:rsidRDefault="00126E06" w:rsidP="00126E06">
      <w:pPr>
        <w:shd w:val="clear" w:color="auto" w:fill="FFFFFF"/>
        <w:spacing w:after="0" w:line="240" w:lineRule="auto"/>
        <w:rPr>
          <w:rFonts w:ascii="Arial" w:eastAsia="Times New Roman" w:hAnsi="Arial" w:cs="Arial"/>
          <w:color w:val="000000"/>
          <w:sz w:val="20"/>
          <w:szCs w:val="20"/>
        </w:rPr>
      </w:pPr>
      <w:r w:rsidRPr="0013792C">
        <w:rPr>
          <w:rFonts w:ascii="Arial" w:eastAsia="Times New Roman" w:hAnsi="Arial" w:cs="Arial"/>
          <w:color w:val="000000"/>
          <w:sz w:val="20"/>
          <w:szCs w:val="20"/>
        </w:rPr>
        <w:t>62. The true treasure of the Church is the Holy Gospel of the glory and grace of God.</w:t>
      </w:r>
      <w:r w:rsidRPr="0013792C">
        <w:rPr>
          <w:rFonts w:ascii="Arial" w:eastAsia="Times New Roman" w:hAnsi="Arial" w:cs="Arial"/>
          <w:color w:val="000000"/>
          <w:sz w:val="20"/>
          <w:szCs w:val="20"/>
        </w:rPr>
        <w:br/>
      </w:r>
      <w:r w:rsidRPr="0013792C">
        <w:rPr>
          <w:rFonts w:ascii="Arial" w:eastAsia="Times New Roman" w:hAnsi="Arial" w:cs="Arial"/>
          <w:color w:val="000000"/>
          <w:sz w:val="20"/>
          <w:szCs w:val="20"/>
        </w:rPr>
        <w:br/>
        <w:t>63. This treasure, however, is deservedly most hateful, because it makes the first to be last.</w:t>
      </w:r>
      <w:r w:rsidRPr="0013792C">
        <w:rPr>
          <w:rFonts w:ascii="Arial" w:eastAsia="Times New Roman" w:hAnsi="Arial" w:cs="Arial"/>
          <w:color w:val="000000"/>
          <w:sz w:val="20"/>
          <w:szCs w:val="20"/>
        </w:rPr>
        <w:br/>
      </w:r>
      <w:r w:rsidRPr="0013792C">
        <w:rPr>
          <w:rFonts w:ascii="Arial" w:eastAsia="Times New Roman" w:hAnsi="Arial" w:cs="Arial"/>
          <w:color w:val="000000"/>
          <w:sz w:val="20"/>
          <w:szCs w:val="20"/>
        </w:rPr>
        <w:br/>
        <w:t>64. While the treasure of indulgences is deservedly most acceptable, because it makes the last to be first. (</w:t>
      </w:r>
      <w:hyperlink r:id="rId11" w:history="1">
        <w:r w:rsidRPr="0013792C">
          <w:rPr>
            <w:rFonts w:ascii="Arial" w:eastAsia="Times New Roman" w:hAnsi="Arial" w:cs="Arial"/>
            <w:b/>
            <w:bCs/>
            <w:i/>
            <w:iCs/>
            <w:color w:val="006639"/>
            <w:sz w:val="20"/>
            <w:szCs w:val="20"/>
          </w:rPr>
          <w:t>95 Theses</w:t>
        </w:r>
      </w:hyperlink>
      <w:r w:rsidRPr="0013792C">
        <w:rPr>
          <w:rFonts w:ascii="Arial" w:eastAsia="Times New Roman" w:hAnsi="Arial" w:cs="Arial"/>
          <w:color w:val="000000"/>
          <w:sz w:val="20"/>
          <w:szCs w:val="20"/>
        </w:rPr>
        <w:t>)</w:t>
      </w:r>
    </w:p>
    <w:p w:rsidR="00126E06" w:rsidRDefault="00126E06" w:rsidP="0013792C">
      <w:pPr>
        <w:shd w:val="clear" w:color="auto" w:fill="FFFFFF"/>
        <w:spacing w:after="0" w:line="240" w:lineRule="auto"/>
        <w:rPr>
          <w:rFonts w:ascii="Arial" w:eastAsia="Times New Roman" w:hAnsi="Arial" w:cs="Arial"/>
          <w:color w:val="000000"/>
          <w:sz w:val="20"/>
          <w:szCs w:val="20"/>
        </w:rPr>
      </w:pPr>
    </w:p>
    <w:p w:rsidR="00CF201C" w:rsidRDefault="009E5E9D"/>
    <w:sectPr w:rsidR="00CF201C" w:rsidSect="0013792C">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opse">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792C"/>
    <w:rsid w:val="00126E06"/>
    <w:rsid w:val="0013792C"/>
    <w:rsid w:val="002E3281"/>
    <w:rsid w:val="00957A07"/>
    <w:rsid w:val="009E5E9D"/>
    <w:rsid w:val="00F33A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13792C"/>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13792C"/>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13792C"/>
    <w:rPr>
      <w:color w:val="0000FF"/>
      <w:u w:val="single"/>
    </w:rPr>
  </w:style>
  <w:style w:type="character" w:customStyle="1" w:styleId="apple-converted-space">
    <w:name w:val="apple-converted-space"/>
    <w:basedOn w:val="DefaultParagraphFont"/>
    <w:rsid w:val="0013792C"/>
  </w:style>
  <w:style w:type="paragraph" w:styleId="BalloonText">
    <w:name w:val="Balloon Text"/>
    <w:basedOn w:val="Normal"/>
    <w:link w:val="BalloonTextChar"/>
    <w:uiPriority w:val="99"/>
    <w:semiHidden/>
    <w:unhideWhenUsed/>
    <w:rsid w:val="001379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792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13792C"/>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13792C"/>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13792C"/>
    <w:rPr>
      <w:color w:val="0000FF"/>
      <w:u w:val="single"/>
    </w:rPr>
  </w:style>
  <w:style w:type="character" w:customStyle="1" w:styleId="apple-converted-space">
    <w:name w:val="apple-converted-space"/>
    <w:basedOn w:val="DefaultParagraphFont"/>
    <w:rsid w:val="0013792C"/>
  </w:style>
  <w:style w:type="paragraph" w:styleId="BalloonText">
    <w:name w:val="Balloon Text"/>
    <w:basedOn w:val="Normal"/>
    <w:link w:val="BalloonTextChar"/>
    <w:uiPriority w:val="99"/>
    <w:semiHidden/>
    <w:unhideWhenUsed/>
    <w:rsid w:val="001379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792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2287792">
      <w:bodyDiv w:val="1"/>
      <w:marLeft w:val="0"/>
      <w:marRight w:val="0"/>
      <w:marTop w:val="0"/>
      <w:marBottom w:val="0"/>
      <w:divBdr>
        <w:top w:val="none" w:sz="0" w:space="0" w:color="auto"/>
        <w:left w:val="none" w:sz="0" w:space="0" w:color="auto"/>
        <w:bottom w:val="none" w:sz="0" w:space="0" w:color="auto"/>
        <w:right w:val="none" w:sz="0" w:space="0" w:color="auto"/>
      </w:divBdr>
      <w:divsChild>
        <w:div w:id="13505720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cel.org/ccel/luther/first_prin.iv.i.ii.html"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ccel.org/ccel/luther/first_prin.iv.i.i.htm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ccel.org/ccel/luther/first_prin.iv.i.i.html" TargetMode="External"/><Relationship Id="rId11" Type="http://schemas.openxmlformats.org/officeDocument/2006/relationships/hyperlink" Target="http://www.ccel.org/ccel/luther/first_prin.iv.i.ii.html" TargetMode="External"/><Relationship Id="rId5" Type="http://schemas.openxmlformats.org/officeDocument/2006/relationships/webSettings" Target="webSettings.xml"/><Relationship Id="rId10" Type="http://schemas.openxmlformats.org/officeDocument/2006/relationships/hyperlink" Target="http://www.ccel.org/ccel/luther/first_prin.iv.i.ii.html" TargetMode="External"/><Relationship Id="rId4" Type="http://schemas.openxmlformats.org/officeDocument/2006/relationships/settings" Target="settings.xml"/><Relationship Id="rId9" Type="http://schemas.openxmlformats.org/officeDocument/2006/relationships/hyperlink" Target="http://www.ccel.org/ccel/luther/first_prin.iv.i.ii.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8A2F7A-86CC-402D-976B-168DEEAD17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617</Words>
  <Characters>3518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Trevor Griffin</dc:creator>
  <cp:lastModifiedBy>Trevor Griffin</cp:lastModifiedBy>
  <cp:revision>3</cp:revision>
  <cp:lastPrinted>2015-08-28T12:24:00Z</cp:lastPrinted>
  <dcterms:created xsi:type="dcterms:W3CDTF">2015-08-28T20:19:00Z</dcterms:created>
  <dcterms:modified xsi:type="dcterms:W3CDTF">2015-08-28T20:20:00Z</dcterms:modified>
</cp:coreProperties>
</file>